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00B592F8" w:rsidR="00A719C3" w:rsidRPr="00953931" w:rsidRDefault="00A719C3" w:rsidP="007215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8D52E9">
        <w:rPr>
          <w:rFonts w:ascii="Arial" w:hAnsi="Arial" w:cs="Arial"/>
          <w:b/>
          <w:noProof/>
          <w:sz w:val="24"/>
        </w:rPr>
        <w:t>73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</w:t>
      </w:r>
      <w:r w:rsidR="003641CA"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0</w:t>
      </w:r>
      <w:r w:rsidR="007D544D">
        <w:rPr>
          <w:rFonts w:ascii="Arial" w:hAnsi="Arial" w:cs="Arial"/>
          <w:b/>
          <w:noProof/>
          <w:sz w:val="24"/>
        </w:rPr>
        <w:t>0784</w:t>
      </w:r>
    </w:p>
    <w:p w14:paraId="31CB1C22" w14:textId="7F917BB1" w:rsidR="00A719C3" w:rsidRPr="00953931" w:rsidRDefault="00A719C3" w:rsidP="007215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</w:t>
      </w:r>
      <w:r w:rsidR="003641CA">
        <w:rPr>
          <w:rFonts w:ascii="Arial" w:hAnsi="Arial" w:cs="Arial"/>
          <w:b/>
          <w:noProof/>
          <w:sz w:val="24"/>
        </w:rPr>
        <w:t>9</w:t>
      </w:r>
      <w:r w:rsidRPr="001B1D91">
        <w:rPr>
          <w:rFonts w:ascii="Arial" w:hAnsi="Arial" w:cs="Arial"/>
          <w:b/>
          <w:noProof/>
          <w:sz w:val="24"/>
        </w:rPr>
        <w:t xml:space="preserve"> - 1</w:t>
      </w:r>
      <w:r w:rsidR="003641CA">
        <w:rPr>
          <w:rFonts w:ascii="Arial" w:hAnsi="Arial" w:cs="Arial"/>
          <w:b/>
          <w:noProof/>
          <w:sz w:val="24"/>
        </w:rPr>
        <w:t>3</w:t>
      </w:r>
      <w:r w:rsidRPr="001B1D91">
        <w:rPr>
          <w:rFonts w:ascii="Arial" w:hAnsi="Arial" w:cs="Arial"/>
          <w:b/>
          <w:noProof/>
          <w:sz w:val="24"/>
        </w:rPr>
        <w:t xml:space="preserve"> </w:t>
      </w:r>
      <w:r w:rsidR="00DF661A">
        <w:rPr>
          <w:rFonts w:ascii="Arial" w:hAnsi="Arial" w:cs="Arial"/>
          <w:b/>
          <w:noProof/>
          <w:sz w:val="24"/>
        </w:rPr>
        <w:t>February</w:t>
      </w:r>
      <w:r w:rsidRPr="001B1D91">
        <w:rPr>
          <w:rFonts w:ascii="Arial" w:hAnsi="Arial" w:cs="Arial"/>
          <w:b/>
          <w:noProof/>
          <w:sz w:val="24"/>
        </w:rPr>
        <w:t>, 202</w:t>
      </w:r>
      <w:r w:rsidR="00DF661A">
        <w:rPr>
          <w:rFonts w:ascii="Arial" w:hAnsi="Arial" w:cs="Arial"/>
          <w:b/>
          <w:noProof/>
          <w:sz w:val="24"/>
        </w:rPr>
        <w:t>6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Goa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58A1EF38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E06052">
        <w:rPr>
          <w:rFonts w:ascii="Arial" w:hAnsi="Arial" w:cs="Arial"/>
          <w:b/>
          <w:color w:val="FF0000"/>
          <w:sz w:val="24"/>
          <w:szCs w:val="24"/>
        </w:rPr>
        <w:t>[DRAFT]</w:t>
      </w:r>
      <w:r>
        <w:rPr>
          <w:rFonts w:ascii="Arial" w:hAnsi="Arial" w:cs="Arial"/>
          <w:b/>
          <w:sz w:val="24"/>
          <w:szCs w:val="24"/>
        </w:rPr>
        <w:t xml:space="preserve"> LS on</w:t>
      </w:r>
      <w:r w:rsidR="009B762C">
        <w:rPr>
          <w:rFonts w:ascii="Arial" w:hAnsi="Arial" w:cs="Arial"/>
          <w:b/>
          <w:sz w:val="24"/>
          <w:szCs w:val="24"/>
        </w:rPr>
        <w:t xml:space="preserve"> Sensing control signalling between the Sensing Function and Sensing Entities</w:t>
      </w:r>
    </w:p>
    <w:p w14:paraId="722DA6DE" w14:textId="787CF371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E06052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65AB44BD" w:rsidR="007574A3" w:rsidRPr="007D544D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7D544D">
        <w:rPr>
          <w:rFonts w:ascii="Arial" w:hAnsi="Arial" w:cs="Arial"/>
          <w:b/>
          <w:sz w:val="24"/>
          <w:szCs w:val="24"/>
          <w:lang w:eastAsia="zh-CN"/>
        </w:rPr>
        <w:t>Rel-</w:t>
      </w:r>
      <w:r w:rsidR="000D2B7E" w:rsidRPr="007D544D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81D41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7D544D">
        <w:rPr>
          <w:rFonts w:ascii="Arial" w:hAnsi="Arial" w:cs="Arial"/>
          <w:b/>
          <w:sz w:val="24"/>
          <w:szCs w:val="24"/>
        </w:rPr>
        <w:t>Work Item:</w:t>
      </w:r>
      <w:r w:rsidRPr="007D544D">
        <w:rPr>
          <w:rFonts w:ascii="Arial" w:hAnsi="Arial" w:cs="Arial"/>
          <w:b/>
          <w:sz w:val="24"/>
          <w:szCs w:val="24"/>
        </w:rPr>
        <w:tab/>
      </w:r>
      <w:proofErr w:type="spellStart"/>
      <w:r w:rsidR="00705B6C" w:rsidRPr="007D544D">
        <w:rPr>
          <w:rFonts w:ascii="Arial" w:hAnsi="Arial" w:cs="Arial"/>
          <w:b/>
          <w:sz w:val="24"/>
          <w:szCs w:val="24"/>
        </w:rPr>
        <w:t>FS_</w:t>
      </w:r>
      <w:r w:rsidR="00356634" w:rsidRPr="007D544D">
        <w:rPr>
          <w:rFonts w:ascii="Arial" w:hAnsi="Arial" w:cs="Arial"/>
          <w:b/>
          <w:sz w:val="24"/>
          <w:szCs w:val="24"/>
          <w:lang w:eastAsia="zh-CN"/>
        </w:rPr>
        <w:t>Sensing_ARC</w:t>
      </w:r>
      <w:proofErr w:type="spellEnd"/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6B67C0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56634">
        <w:rPr>
          <w:rFonts w:ascii="Arial" w:hAnsi="Arial" w:cs="Arial"/>
          <w:b/>
          <w:sz w:val="24"/>
          <w:szCs w:val="24"/>
        </w:rPr>
        <w:t xml:space="preserve">Ericsson </w:t>
      </w:r>
      <w:r w:rsidR="00356634" w:rsidRPr="007D544D">
        <w:rPr>
          <w:rFonts w:ascii="Arial" w:hAnsi="Arial" w:cs="Arial"/>
          <w:b/>
          <w:color w:val="EE0000"/>
          <w:sz w:val="24"/>
          <w:szCs w:val="24"/>
        </w:rPr>
        <w:t>[to be SA2]</w:t>
      </w:r>
    </w:p>
    <w:p w14:paraId="677BF69C" w14:textId="66FF302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E6273">
        <w:rPr>
          <w:rFonts w:ascii="Arial" w:hAnsi="Arial" w:cs="Arial"/>
          <w:b/>
          <w:sz w:val="24"/>
          <w:szCs w:val="24"/>
        </w:rPr>
        <w:t>RAN3</w:t>
      </w:r>
    </w:p>
    <w:p w14:paraId="2A86E7CE" w14:textId="3CB0D24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508">
        <w:rPr>
          <w:rFonts w:ascii="Arial" w:hAnsi="Arial" w:cs="Arial"/>
          <w:b/>
          <w:sz w:val="24"/>
          <w:szCs w:val="24"/>
        </w:rPr>
        <w:t>NA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6CB587C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F3BAE">
        <w:rPr>
          <w:rFonts w:ascii="Arial" w:hAnsi="Arial" w:cs="Arial"/>
          <w:b/>
          <w:sz w:val="24"/>
          <w:szCs w:val="24"/>
        </w:rPr>
        <w:t>Aleksejs Udalcovs</w:t>
      </w:r>
    </w:p>
    <w:p w14:paraId="2C6FB61B" w14:textId="46A3C280" w:rsidR="007574A3" w:rsidRDefault="007574A3" w:rsidP="009D121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F3BAE" w:rsidRPr="002F3BAE">
        <w:rPr>
          <w:rFonts w:ascii="Arial" w:hAnsi="Arial" w:cs="Arial"/>
          <w:b/>
          <w:bCs/>
          <w:sz w:val="24"/>
          <w:szCs w:val="24"/>
        </w:rPr>
        <w:t>aleksejs.udalcovs@ericsson.com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975401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D121D">
        <w:rPr>
          <w:rFonts w:ascii="Arial" w:hAnsi="Arial" w:cs="Arial"/>
          <w:b/>
          <w:sz w:val="24"/>
          <w:szCs w:val="24"/>
        </w:rPr>
        <w:t>NA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0AA333" w14:textId="1B9FD8F6" w:rsidR="00FB4A68" w:rsidRDefault="00953DE1" w:rsidP="000F6242">
      <w:r>
        <w:t xml:space="preserve">SA2 has been concluding the </w:t>
      </w:r>
      <w:proofErr w:type="spellStart"/>
      <w:r>
        <w:t>FS_Sensing</w:t>
      </w:r>
      <w:proofErr w:type="spellEnd"/>
      <w:r>
        <w:t xml:space="preserve"> study where one </w:t>
      </w:r>
      <w:r w:rsidR="005F220E">
        <w:t xml:space="preserve">aspect remained </w:t>
      </w:r>
      <w:r w:rsidR="0052092A">
        <w:t xml:space="preserve">contentious, </w:t>
      </w:r>
      <w:r w:rsidR="00764A2D">
        <w:t>specifically, the sensing control signalling between</w:t>
      </w:r>
      <w:r w:rsidR="005F220E">
        <w:t xml:space="preserve"> </w:t>
      </w:r>
      <w:r w:rsidR="00764A2D">
        <w:t xml:space="preserve">the Sensing Function in the core and Sensing Entities (i.e., </w:t>
      </w:r>
      <w:proofErr w:type="spellStart"/>
      <w:r w:rsidR="00764A2D">
        <w:t>gNBs</w:t>
      </w:r>
      <w:proofErr w:type="spellEnd"/>
      <w:r w:rsidR="00764A2D">
        <w:t xml:space="preserve">). </w:t>
      </w:r>
      <w:r w:rsidR="00D6566E">
        <w:t xml:space="preserve">Two distinct </w:t>
      </w:r>
      <w:r w:rsidR="00136D3B">
        <w:t>architectures</w:t>
      </w:r>
      <w:r w:rsidR="00D6566E">
        <w:t xml:space="preserve"> </w:t>
      </w:r>
      <w:r w:rsidR="00136D3B">
        <w:t>have been discussed:</w:t>
      </w:r>
    </w:p>
    <w:p w14:paraId="325ED9F4" w14:textId="482F5576" w:rsidR="00136D3B" w:rsidRDefault="00CB4D2E" w:rsidP="000F6242">
      <w:pPr>
        <w:rPr>
          <w:lang w:eastAsia="zh-CN"/>
        </w:rPr>
      </w:pPr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cture#1</w:t>
      </w:r>
      <w:r w:rsidR="00043142" w:rsidRPr="007113FF">
        <w:rPr>
          <w:b/>
          <w:bCs/>
        </w:rPr>
        <w:t>:</w:t>
      </w:r>
      <w:r w:rsidR="00043142">
        <w:t xml:space="preserve"> </w:t>
      </w:r>
      <w:r w:rsidR="007113FF">
        <w:t>Sensing c</w:t>
      </w:r>
      <w:r w:rsidR="007113FF" w:rsidRPr="007113FF">
        <w:t xml:space="preserve">ontrol signalling between </w:t>
      </w:r>
      <w:r w:rsidR="007113FF">
        <w:t xml:space="preserve">the Sensing Function and Sensing Entities </w:t>
      </w:r>
      <w:r w:rsidR="00765273">
        <w:t>(</w:t>
      </w:r>
      <w:r w:rsidR="007113FF" w:rsidRPr="007113FF">
        <w:t xml:space="preserve">i.e. </w:t>
      </w:r>
      <w:proofErr w:type="spellStart"/>
      <w:r w:rsidR="007113FF" w:rsidRPr="007113FF">
        <w:t>gNB</w:t>
      </w:r>
      <w:r w:rsidR="00765273">
        <w:t>s</w:t>
      </w:r>
      <w:proofErr w:type="spellEnd"/>
      <w:r w:rsidR="007113FF" w:rsidRPr="007113FF">
        <w:t>) is supported via direct connection without AMF involvement</w:t>
      </w:r>
      <w:r w:rsidR="00130164">
        <w:t xml:space="preserve"> </w:t>
      </w:r>
      <w:r w:rsidR="007974C7">
        <w:t>(</w:t>
      </w:r>
      <w:r w:rsidR="00765273">
        <w:t xml:space="preserve">similarly as </w:t>
      </w:r>
      <w:r w:rsidR="00FF24DF">
        <w:rPr>
          <w:lang w:eastAsia="zh-CN"/>
        </w:rPr>
        <w:t>s</w:t>
      </w:r>
      <w:r w:rsidR="00FF24DF" w:rsidRPr="007B6EEA">
        <w:rPr>
          <w:lang w:eastAsia="zh-CN"/>
        </w:rPr>
        <w:t>ensing data delivery</w:t>
      </w:r>
      <w:r w:rsidR="00FF24DF">
        <w:rPr>
          <w:lang w:eastAsia="zh-CN"/>
        </w:rPr>
        <w:t>, which has been concluded</w:t>
      </w:r>
      <w:r w:rsidR="00130164">
        <w:rPr>
          <w:lang w:eastAsia="zh-CN"/>
        </w:rPr>
        <w:t>)</w:t>
      </w:r>
      <w:r w:rsidR="00FF24DF">
        <w:rPr>
          <w:lang w:eastAsia="zh-CN"/>
        </w:rPr>
        <w:t>.</w:t>
      </w:r>
    </w:p>
    <w:p w14:paraId="5C16A645" w14:textId="6A67A712" w:rsidR="00FF24DF" w:rsidRDefault="00FF24DF" w:rsidP="00FF24DF"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</w:t>
      </w:r>
      <w:r>
        <w:rPr>
          <w:b/>
          <w:bCs/>
        </w:rPr>
        <w:t>2</w:t>
      </w:r>
      <w:r w:rsidRPr="007113FF">
        <w:rPr>
          <w:b/>
          <w:bCs/>
        </w:rPr>
        <w:t>:</w:t>
      </w:r>
      <w:r>
        <w:t xml:space="preserve"> Sensing c</w:t>
      </w:r>
      <w:r w:rsidRPr="007113FF">
        <w:t xml:space="preserve">ontrol signalling between </w:t>
      </w:r>
      <w:r>
        <w:t>the Sensing Function and Sensing Entities (</w:t>
      </w:r>
      <w:r w:rsidRPr="007113FF">
        <w:t xml:space="preserve">i.e. </w:t>
      </w:r>
      <w:proofErr w:type="spellStart"/>
      <w:r w:rsidRPr="007113FF">
        <w:t>gNB</w:t>
      </w:r>
      <w:r>
        <w:t>s</w:t>
      </w:r>
      <w:proofErr w:type="spellEnd"/>
      <w:r w:rsidRPr="007113FF">
        <w:t xml:space="preserve">) </w:t>
      </w:r>
      <w:r w:rsidR="00C501DA">
        <w:t>goes via</w:t>
      </w:r>
      <w:r w:rsidRPr="007113FF">
        <w:t xml:space="preserve"> AMF</w:t>
      </w:r>
      <w:r w:rsidR="00BD08F4">
        <w:t xml:space="preserve">, </w:t>
      </w:r>
      <w:r w:rsidR="00546DAE">
        <w:t>which impacts N2 interface</w:t>
      </w:r>
      <w:r w:rsidR="007F5271">
        <w:t xml:space="preserve"> and </w:t>
      </w:r>
      <w:r w:rsidR="00EC3839">
        <w:t xml:space="preserve">could result on the NGAP extension or </w:t>
      </w:r>
      <w:r w:rsidR="009034B3">
        <w:t>require a new protocol</w:t>
      </w:r>
      <w:r w:rsidR="0021410B">
        <w:t xml:space="preserve">; sensing data delivery remains, as concluded, </w:t>
      </w:r>
      <w:r w:rsidR="006953AC">
        <w:t>via direct connection between the Sensing Function and the Sensing Entities</w:t>
      </w:r>
      <w:r w:rsidR="001B3D9A">
        <w:t xml:space="preserve"> without AMF </w:t>
      </w:r>
      <w:r w:rsidRPr="007113FF">
        <w:t>involvement</w:t>
      </w:r>
      <w:r w:rsidR="001B3D9A">
        <w:t>.</w:t>
      </w:r>
    </w:p>
    <w:p w14:paraId="2C7BEF1E" w14:textId="14011274" w:rsidR="0004277A" w:rsidRDefault="00E03E54" w:rsidP="00FF24DF">
      <w:pPr>
        <w:rPr>
          <w:i/>
          <w:iCs/>
          <w:color w:val="EE0000"/>
        </w:rPr>
      </w:pPr>
      <w:r w:rsidRPr="00DF0B4D">
        <w:rPr>
          <w:i/>
          <w:iCs/>
          <w:color w:val="EE0000"/>
        </w:rPr>
        <w:t>[</w:t>
      </w:r>
      <w:r w:rsidR="006D368D" w:rsidRPr="00DF0B4D">
        <w:rPr>
          <w:i/>
          <w:iCs/>
          <w:color w:val="EE0000"/>
        </w:rPr>
        <w:t>Text to be added at the meeting depending on our progress</w:t>
      </w:r>
      <w:r w:rsidRPr="00DF0B4D">
        <w:rPr>
          <w:i/>
          <w:iCs/>
          <w:color w:val="EE0000"/>
        </w:rPr>
        <w:t>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0DC292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2DE8">
        <w:rPr>
          <w:rFonts w:ascii="Arial" w:hAnsi="Arial" w:cs="Arial"/>
          <w:b/>
        </w:rPr>
        <w:t>TSG RAN3</w:t>
      </w:r>
    </w:p>
    <w:p w14:paraId="45DEE2CC" w14:textId="0011C198" w:rsidR="00B97703" w:rsidRPr="00017F23" w:rsidRDefault="00B97703" w:rsidP="007D2C4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2C48" w:rsidRPr="00D923C5">
        <w:t xml:space="preserve">SA2 kindly asks RAN3 to provide feedback on </w:t>
      </w:r>
      <w:r w:rsidR="00774830">
        <w:t>the outlined matter.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96D00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F20B8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17DE94" w14:textId="7B3E270C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SA2#174</w:t>
      </w:r>
      <w:r w:rsidRPr="00DF737A">
        <w:rPr>
          <w:bCs/>
          <w:lang w:val="sv-SE"/>
        </w:rPr>
        <w:tab/>
      </w:r>
      <w:proofErr w:type="gramStart"/>
      <w:r w:rsidR="00DF737A">
        <w:rPr>
          <w:bCs/>
          <w:lang w:val="sv-SE"/>
        </w:rPr>
        <w:t>April</w:t>
      </w:r>
      <w:proofErr w:type="gramEnd"/>
      <w:r w:rsidRPr="00DF737A">
        <w:rPr>
          <w:bCs/>
          <w:lang w:val="sv-SE"/>
        </w:rPr>
        <w:t xml:space="preserve"> 1</w:t>
      </w:r>
      <w:r w:rsidR="00DF737A">
        <w:rPr>
          <w:bCs/>
          <w:lang w:val="sv-SE"/>
        </w:rPr>
        <w:t>3</w:t>
      </w:r>
      <w:r w:rsidRPr="00DF737A">
        <w:rPr>
          <w:bCs/>
          <w:lang w:val="sv-SE"/>
        </w:rPr>
        <w:t xml:space="preserve"> – </w:t>
      </w:r>
      <w:r w:rsidR="000546F4">
        <w:rPr>
          <w:bCs/>
          <w:lang w:val="sv-SE"/>
        </w:rPr>
        <w:t>17</w:t>
      </w:r>
      <w:r w:rsidRPr="00DF737A">
        <w:rPr>
          <w:bCs/>
          <w:lang w:val="sv-SE"/>
        </w:rPr>
        <w:t>, 202</w:t>
      </w:r>
      <w:r w:rsidR="00DF737A">
        <w:rPr>
          <w:bCs/>
          <w:lang w:val="sv-SE"/>
        </w:rPr>
        <w:t>6</w:t>
      </w:r>
      <w:r w:rsidRPr="00DF737A">
        <w:rPr>
          <w:bCs/>
          <w:lang w:val="sv-SE"/>
        </w:rPr>
        <w:tab/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alta</w:t>
      </w:r>
      <w:r w:rsidRPr="00DF737A">
        <w:rPr>
          <w:bCs/>
          <w:lang w:val="sv-SE"/>
        </w:rPr>
        <w:t xml:space="preserve">, </w:t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T</w:t>
      </w:r>
    </w:p>
    <w:p w14:paraId="15C293D5" w14:textId="67A6B4F9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SA2#175</w:t>
      </w:r>
      <w:r w:rsidRPr="00DF737A">
        <w:rPr>
          <w:bCs/>
          <w:lang w:val="sv-SE"/>
        </w:rPr>
        <w:tab/>
      </w:r>
      <w:r w:rsidR="00DF737A">
        <w:rPr>
          <w:bCs/>
          <w:lang w:val="sv-SE"/>
        </w:rPr>
        <w:t>May</w:t>
      </w:r>
      <w:r w:rsidRPr="00DF737A">
        <w:rPr>
          <w:bCs/>
          <w:lang w:val="sv-SE"/>
        </w:rPr>
        <w:t xml:space="preserve"> </w:t>
      </w:r>
      <w:r w:rsidR="00DF737A">
        <w:rPr>
          <w:bCs/>
          <w:lang w:val="sv-SE"/>
        </w:rPr>
        <w:t>18</w:t>
      </w:r>
      <w:r w:rsidRPr="00DF737A">
        <w:rPr>
          <w:bCs/>
          <w:lang w:val="sv-SE"/>
        </w:rPr>
        <w:t xml:space="preserve"> – </w:t>
      </w:r>
      <w:r w:rsidR="00DF737A">
        <w:rPr>
          <w:bCs/>
          <w:lang w:val="sv-SE"/>
        </w:rPr>
        <w:t>22</w:t>
      </w:r>
      <w:r w:rsidRPr="00DF737A">
        <w:rPr>
          <w:bCs/>
          <w:lang w:val="sv-SE"/>
        </w:rPr>
        <w:t>, 2026</w:t>
      </w:r>
      <w:r w:rsidRPr="00DF737A">
        <w:rPr>
          <w:bCs/>
          <w:lang w:val="sv-SE"/>
        </w:rPr>
        <w:tab/>
      </w:r>
      <w:r w:rsidR="00DF737A">
        <w:rPr>
          <w:bCs/>
          <w:lang w:val="sv-SE"/>
        </w:rPr>
        <w:t>C</w:t>
      </w:r>
      <w:r w:rsidR="001347CC">
        <w:rPr>
          <w:bCs/>
          <w:lang w:val="sv-SE"/>
        </w:rPr>
        <w:t>hina</w:t>
      </w:r>
      <w:r w:rsidRPr="00DF737A">
        <w:rPr>
          <w:bCs/>
          <w:lang w:val="sv-SE"/>
        </w:rPr>
        <w:t xml:space="preserve">, </w:t>
      </w:r>
      <w:r w:rsidR="001347CC">
        <w:rPr>
          <w:bCs/>
          <w:lang w:val="sv-SE"/>
        </w:rPr>
        <w:t>CN</w:t>
      </w:r>
    </w:p>
    <w:p w14:paraId="6C159591" w14:textId="77777777" w:rsidR="00F6764C" w:rsidRPr="00DF737A" w:rsidRDefault="00F6764C" w:rsidP="002F1940">
      <w:pPr>
        <w:rPr>
          <w:lang w:val="sv-SE"/>
        </w:rPr>
      </w:pPr>
    </w:p>
    <w:sectPr w:rsidR="00F6764C" w:rsidRPr="00DF7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0A67" w14:textId="77777777" w:rsidR="00965973" w:rsidRDefault="00965973">
      <w:pPr>
        <w:spacing w:after="0"/>
      </w:pPr>
      <w:r>
        <w:separator/>
      </w:r>
    </w:p>
  </w:endnote>
  <w:endnote w:type="continuationSeparator" w:id="0">
    <w:p w14:paraId="4041E1D7" w14:textId="77777777" w:rsidR="00965973" w:rsidRDefault="009659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6BCB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ABDD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5463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26974" w14:textId="77777777" w:rsidR="00965973" w:rsidRDefault="00965973">
      <w:pPr>
        <w:spacing w:after="0"/>
      </w:pPr>
      <w:r>
        <w:separator/>
      </w:r>
    </w:p>
  </w:footnote>
  <w:footnote w:type="continuationSeparator" w:id="0">
    <w:p w14:paraId="17DF84D4" w14:textId="77777777" w:rsidR="00965973" w:rsidRDefault="009659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4D" w14:textId="77777777" w:rsidR="00E6203F" w:rsidRDefault="00E62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92D" w14:textId="77777777" w:rsidR="00E6203F" w:rsidRDefault="00E62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23D" w14:textId="77777777" w:rsidR="00E6203F" w:rsidRDefault="00E6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78E"/>
    <w:rsid w:val="00017F23"/>
    <w:rsid w:val="0004277A"/>
    <w:rsid w:val="00043142"/>
    <w:rsid w:val="0005465C"/>
    <w:rsid w:val="000546F4"/>
    <w:rsid w:val="00085934"/>
    <w:rsid w:val="00086CF1"/>
    <w:rsid w:val="000B0B64"/>
    <w:rsid w:val="000B1310"/>
    <w:rsid w:val="000B6159"/>
    <w:rsid w:val="000D2B7E"/>
    <w:rsid w:val="000E0603"/>
    <w:rsid w:val="000F6242"/>
    <w:rsid w:val="00100965"/>
    <w:rsid w:val="00130164"/>
    <w:rsid w:val="001347CC"/>
    <w:rsid w:val="00134859"/>
    <w:rsid w:val="00136D3B"/>
    <w:rsid w:val="001625ED"/>
    <w:rsid w:val="001774DB"/>
    <w:rsid w:val="001B3D9A"/>
    <w:rsid w:val="001D316F"/>
    <w:rsid w:val="001E6CDE"/>
    <w:rsid w:val="001F29FA"/>
    <w:rsid w:val="0021410B"/>
    <w:rsid w:val="002156A6"/>
    <w:rsid w:val="00222A19"/>
    <w:rsid w:val="002F1940"/>
    <w:rsid w:val="002F3BAE"/>
    <w:rsid w:val="00302D3D"/>
    <w:rsid w:val="0034424D"/>
    <w:rsid w:val="00350C90"/>
    <w:rsid w:val="00355EE1"/>
    <w:rsid w:val="00356634"/>
    <w:rsid w:val="003641CA"/>
    <w:rsid w:val="00383545"/>
    <w:rsid w:val="00385FB0"/>
    <w:rsid w:val="003A74E1"/>
    <w:rsid w:val="00433500"/>
    <w:rsid w:val="00433F71"/>
    <w:rsid w:val="00440D43"/>
    <w:rsid w:val="004E3939"/>
    <w:rsid w:val="0052092A"/>
    <w:rsid w:val="005222F4"/>
    <w:rsid w:val="00542A62"/>
    <w:rsid w:val="00546DAE"/>
    <w:rsid w:val="005506D9"/>
    <w:rsid w:val="00556820"/>
    <w:rsid w:val="00590DFF"/>
    <w:rsid w:val="00591B31"/>
    <w:rsid w:val="005D3389"/>
    <w:rsid w:val="005F220E"/>
    <w:rsid w:val="006413A4"/>
    <w:rsid w:val="006953AC"/>
    <w:rsid w:val="0069704A"/>
    <w:rsid w:val="006D1EF2"/>
    <w:rsid w:val="006D2DE8"/>
    <w:rsid w:val="006D368D"/>
    <w:rsid w:val="006F264D"/>
    <w:rsid w:val="00705B6C"/>
    <w:rsid w:val="007113FF"/>
    <w:rsid w:val="00721520"/>
    <w:rsid w:val="00750D95"/>
    <w:rsid w:val="007574A3"/>
    <w:rsid w:val="00763E16"/>
    <w:rsid w:val="00764A2D"/>
    <w:rsid w:val="00765273"/>
    <w:rsid w:val="00774830"/>
    <w:rsid w:val="0077750D"/>
    <w:rsid w:val="00777A01"/>
    <w:rsid w:val="0079100B"/>
    <w:rsid w:val="007974C7"/>
    <w:rsid w:val="007D2C48"/>
    <w:rsid w:val="007D3E20"/>
    <w:rsid w:val="007D544D"/>
    <w:rsid w:val="007E1B3C"/>
    <w:rsid w:val="007E6273"/>
    <w:rsid w:val="007F4F92"/>
    <w:rsid w:val="007F5271"/>
    <w:rsid w:val="00834F42"/>
    <w:rsid w:val="008630F9"/>
    <w:rsid w:val="00887625"/>
    <w:rsid w:val="008C7E59"/>
    <w:rsid w:val="008D52E9"/>
    <w:rsid w:val="008D772F"/>
    <w:rsid w:val="009034B3"/>
    <w:rsid w:val="00916328"/>
    <w:rsid w:val="00923F0F"/>
    <w:rsid w:val="00953DE1"/>
    <w:rsid w:val="00965973"/>
    <w:rsid w:val="0099764C"/>
    <w:rsid w:val="009A29C4"/>
    <w:rsid w:val="009B762C"/>
    <w:rsid w:val="009D121D"/>
    <w:rsid w:val="00A077CC"/>
    <w:rsid w:val="00A719C3"/>
    <w:rsid w:val="00AB3354"/>
    <w:rsid w:val="00B057D2"/>
    <w:rsid w:val="00B17116"/>
    <w:rsid w:val="00B355EE"/>
    <w:rsid w:val="00B97703"/>
    <w:rsid w:val="00BC77AB"/>
    <w:rsid w:val="00BD08F4"/>
    <w:rsid w:val="00BF70F5"/>
    <w:rsid w:val="00BF7783"/>
    <w:rsid w:val="00C23FA3"/>
    <w:rsid w:val="00C501DA"/>
    <w:rsid w:val="00C52ED8"/>
    <w:rsid w:val="00C70508"/>
    <w:rsid w:val="00C72F8A"/>
    <w:rsid w:val="00CA0650"/>
    <w:rsid w:val="00CB4D2E"/>
    <w:rsid w:val="00CF20B8"/>
    <w:rsid w:val="00CF3F42"/>
    <w:rsid w:val="00CF6087"/>
    <w:rsid w:val="00D07439"/>
    <w:rsid w:val="00D07870"/>
    <w:rsid w:val="00D30EE7"/>
    <w:rsid w:val="00D466D4"/>
    <w:rsid w:val="00D54A2B"/>
    <w:rsid w:val="00D60010"/>
    <w:rsid w:val="00D6566E"/>
    <w:rsid w:val="00D948B1"/>
    <w:rsid w:val="00DB03FC"/>
    <w:rsid w:val="00DB1DC1"/>
    <w:rsid w:val="00DC7EC2"/>
    <w:rsid w:val="00DE3448"/>
    <w:rsid w:val="00DE7C58"/>
    <w:rsid w:val="00DF0B4D"/>
    <w:rsid w:val="00DF661A"/>
    <w:rsid w:val="00DF737A"/>
    <w:rsid w:val="00E03E54"/>
    <w:rsid w:val="00E06052"/>
    <w:rsid w:val="00E6203F"/>
    <w:rsid w:val="00E80565"/>
    <w:rsid w:val="00EC3839"/>
    <w:rsid w:val="00F24D88"/>
    <w:rsid w:val="00F416F6"/>
    <w:rsid w:val="00F6764C"/>
    <w:rsid w:val="00FB4A68"/>
    <w:rsid w:val="00FC7A63"/>
    <w:rsid w:val="00FE2311"/>
    <w:rsid w:val="00FF24DF"/>
    <w:rsid w:val="08D928AB"/>
    <w:rsid w:val="17588AEB"/>
    <w:rsid w:val="258F6517"/>
    <w:rsid w:val="4961EF2D"/>
    <w:rsid w:val="522442DA"/>
    <w:rsid w:val="53FAF120"/>
    <w:rsid w:val="72CA8775"/>
    <w:rsid w:val="7A590B45"/>
    <w:rsid w:val="7ACA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178816C9-A7A1-4835-8A38-4ABCA475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52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152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52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50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CFBE3-8EAE-4A1C-9F9C-C5DB7069730F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ADDF0D55-BB5D-4004-923F-D37A0153B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A5246C-1598-4FE9-B1EC-9F78D31CD2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</cp:revision>
  <cp:lastPrinted>2002-04-24T01:10:00Z</cp:lastPrinted>
  <dcterms:created xsi:type="dcterms:W3CDTF">2026-01-28T14:10:00Z</dcterms:created>
  <dcterms:modified xsi:type="dcterms:W3CDTF">2026-01-30T10:00:00Z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